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136" w:rsidRDefault="00D11017" w:rsidP="00CE0136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CE0136"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CE0136" w:rsidRDefault="00CE0136" w:rsidP="00CE0136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CE0136" w:rsidRDefault="00CE0136" w:rsidP="00CE013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CE0136" w:rsidRDefault="00CE0136" w:rsidP="00CE013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CE0136" w:rsidRDefault="00CE0136" w:rsidP="00CE013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CE0136" w:rsidRDefault="00CE0136" w:rsidP="00CE0136">
      <w:pPr>
        <w:rPr>
          <w:sz w:val="24"/>
          <w:szCs w:val="24"/>
        </w:rPr>
      </w:pPr>
    </w:p>
    <w:p w:rsidR="00CE0136" w:rsidRDefault="00CE0136" w:rsidP="00CE0136">
      <w:pPr>
        <w:rPr>
          <w:sz w:val="24"/>
          <w:szCs w:val="24"/>
        </w:rPr>
      </w:pPr>
    </w:p>
    <w:p w:rsidR="00CE0136" w:rsidRDefault="00CE0136" w:rsidP="00CE013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CE0136" w:rsidRPr="00DD58D7" w:rsidRDefault="00CE0136" w:rsidP="00CE013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</w:t>
      </w:r>
      <w:r w:rsidRPr="00DD58D7">
        <w:rPr>
          <w:b/>
          <w:sz w:val="44"/>
          <w:szCs w:val="44"/>
        </w:rPr>
        <w:t>учебного предмета</w:t>
      </w:r>
    </w:p>
    <w:p w:rsidR="00CE0136" w:rsidRDefault="00CE0136" w:rsidP="00CE013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родной язык</w:t>
      </w:r>
      <w:r w:rsidRPr="00DD58D7">
        <w:rPr>
          <w:b/>
          <w:sz w:val="44"/>
          <w:szCs w:val="44"/>
        </w:rPr>
        <w:t>»</w:t>
      </w:r>
    </w:p>
    <w:p w:rsidR="00CE0136" w:rsidRDefault="00CE0136" w:rsidP="00CE013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 класс</w:t>
      </w:r>
    </w:p>
    <w:p w:rsidR="00CE0136" w:rsidRDefault="00CE0136" w:rsidP="00CE0136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«Русский родной язык»</w:t>
      </w:r>
    </w:p>
    <w:p w:rsidR="00CE0136" w:rsidRDefault="00CE0136" w:rsidP="00CE0136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О.М.Александрова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О.В.Загоровская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С.И.Богданов</w:t>
      </w:r>
      <w:proofErr w:type="spellEnd"/>
    </w:p>
    <w:p w:rsidR="00CE0136" w:rsidRPr="00AD66D0" w:rsidRDefault="00CE0136" w:rsidP="00CE0136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CE0136" w:rsidRDefault="00CE0136" w:rsidP="00CE0136">
      <w:pPr>
        <w:jc w:val="center"/>
        <w:rPr>
          <w:b/>
          <w:sz w:val="44"/>
          <w:szCs w:val="44"/>
        </w:rPr>
      </w:pPr>
    </w:p>
    <w:p w:rsidR="00CE0136" w:rsidRDefault="00CE0136" w:rsidP="00CE0136">
      <w:pPr>
        <w:jc w:val="center"/>
        <w:rPr>
          <w:b/>
          <w:sz w:val="44"/>
          <w:szCs w:val="44"/>
        </w:rPr>
      </w:pPr>
    </w:p>
    <w:p w:rsidR="00CE0136" w:rsidRDefault="00CE0136" w:rsidP="00CE0136">
      <w:pPr>
        <w:jc w:val="center"/>
        <w:rPr>
          <w:b/>
          <w:sz w:val="44"/>
          <w:szCs w:val="44"/>
        </w:rPr>
      </w:pPr>
    </w:p>
    <w:p w:rsidR="00CE0136" w:rsidRDefault="00CE0136" w:rsidP="00CE0136">
      <w:pPr>
        <w:jc w:val="center"/>
        <w:rPr>
          <w:sz w:val="44"/>
          <w:szCs w:val="44"/>
        </w:rPr>
      </w:pPr>
    </w:p>
    <w:p w:rsidR="00CE0136" w:rsidRPr="00DD5047" w:rsidRDefault="00CE0136" w:rsidP="00CE0136">
      <w:pPr>
        <w:jc w:val="center"/>
        <w:rPr>
          <w:sz w:val="44"/>
          <w:szCs w:val="44"/>
        </w:rPr>
      </w:pPr>
    </w:p>
    <w:p w:rsidR="00CE0136" w:rsidRDefault="00CE0136" w:rsidP="00CE0136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Уучитель</w:t>
      </w:r>
      <w:proofErr w:type="spellEnd"/>
      <w:r>
        <w:rPr>
          <w:sz w:val="32"/>
          <w:szCs w:val="32"/>
        </w:rPr>
        <w:t xml:space="preserve"> : Клушина С.В.</w:t>
      </w:r>
    </w:p>
    <w:p w:rsidR="00CE0136" w:rsidRDefault="00CE0136" w:rsidP="00CE0136">
      <w:pPr>
        <w:jc w:val="right"/>
        <w:rPr>
          <w:sz w:val="32"/>
          <w:szCs w:val="32"/>
        </w:rPr>
      </w:pPr>
    </w:p>
    <w:p w:rsidR="00CE0136" w:rsidRDefault="00CE0136" w:rsidP="00CE0136">
      <w:pPr>
        <w:jc w:val="right"/>
        <w:rPr>
          <w:sz w:val="32"/>
          <w:szCs w:val="32"/>
        </w:rPr>
      </w:pPr>
    </w:p>
    <w:p w:rsidR="00CE0136" w:rsidRDefault="00CE0136" w:rsidP="00CE0136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CE0136" w:rsidRPr="00B57DEF" w:rsidRDefault="00CE0136" w:rsidP="00CE0136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CE0136" w:rsidRPr="002D1460" w:rsidRDefault="00CE0136" w:rsidP="00CE0136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2D1460">
        <w:rPr>
          <w:rFonts w:cs="Times New Roman"/>
          <w:color w:val="000000"/>
          <w:sz w:val="24"/>
          <w:szCs w:val="24"/>
        </w:rPr>
        <w:t xml:space="preserve">   </w:t>
      </w:r>
      <w:r w:rsidRPr="002D1460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6 класса </w:t>
      </w:r>
      <w:r w:rsidRPr="002D1460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 78 от 22.05.2023г)</w:t>
      </w:r>
    </w:p>
    <w:p w:rsidR="00CE0136" w:rsidRPr="002D1460" w:rsidRDefault="00CE0136" w:rsidP="00CE0136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2D1460">
        <w:rPr>
          <w:i/>
          <w:spacing w:val="-20"/>
          <w:sz w:val="24"/>
          <w:szCs w:val="24"/>
        </w:rPr>
        <w:t>Общая характеристика детей с ЗПР</w:t>
      </w:r>
    </w:p>
    <w:p w:rsidR="00CE0136" w:rsidRPr="002D1460" w:rsidRDefault="00CE0136" w:rsidP="00CE0136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2D1460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2D1460">
        <w:rPr>
          <w:spacing w:val="-20"/>
          <w:sz w:val="24"/>
          <w:szCs w:val="24"/>
        </w:rPr>
        <w:t>дефицитарность</w:t>
      </w:r>
      <w:proofErr w:type="spellEnd"/>
      <w:r w:rsidRPr="002D1460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2D1460">
        <w:rPr>
          <w:spacing w:val="-20"/>
          <w:sz w:val="24"/>
          <w:szCs w:val="24"/>
        </w:rPr>
        <w:t>гнозиса</w:t>
      </w:r>
      <w:proofErr w:type="spellEnd"/>
      <w:r w:rsidRPr="002D1460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D1460">
        <w:rPr>
          <w:spacing w:val="-20"/>
          <w:sz w:val="24"/>
          <w:szCs w:val="24"/>
        </w:rPr>
        <w:t>несформированности</w:t>
      </w:r>
      <w:proofErr w:type="spellEnd"/>
      <w:r w:rsidRPr="002D1460">
        <w:rPr>
          <w:spacing w:val="-20"/>
          <w:sz w:val="24"/>
          <w:szCs w:val="24"/>
        </w:rPr>
        <w:t xml:space="preserve"> сенсорных представлений. </w:t>
      </w:r>
    </w:p>
    <w:p w:rsidR="00CE0136" w:rsidRPr="002D1460" w:rsidRDefault="00CE0136" w:rsidP="00CE0136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2D1460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CE0136" w:rsidRPr="002D1460" w:rsidRDefault="00CE0136" w:rsidP="00CE0136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2D1460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D1460">
        <w:rPr>
          <w:spacing w:val="-20"/>
        </w:rPr>
        <w:t>тормозимости</w:t>
      </w:r>
      <w:proofErr w:type="spellEnd"/>
      <w:r w:rsidRPr="002D1460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2D1460">
        <w:rPr>
          <w:spacing w:val="-20"/>
        </w:rPr>
        <w:t>дезадаптации</w:t>
      </w:r>
      <w:proofErr w:type="spellEnd"/>
      <w:r w:rsidRPr="002D1460">
        <w:rPr>
          <w:spacing w:val="-20"/>
        </w:rPr>
        <w:t>, ребёнок самостоятельно, без педагогической помощи выйти не может.</w:t>
      </w:r>
    </w:p>
    <w:p w:rsidR="00CE0136" w:rsidRPr="002D1460" w:rsidRDefault="00CE0136" w:rsidP="00CE0136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2D1460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CE0136" w:rsidRPr="002D1460" w:rsidRDefault="00CE0136" w:rsidP="00CE0136">
      <w:pPr>
        <w:rPr>
          <w:sz w:val="24"/>
          <w:szCs w:val="24"/>
        </w:rPr>
      </w:pPr>
    </w:p>
    <w:p w:rsidR="00CE0136" w:rsidRPr="002D1460" w:rsidRDefault="00CE0136" w:rsidP="00CE0136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. СО</w:t>
      </w:r>
      <w:r w:rsidRPr="002D1460">
        <w:rPr>
          <w:rFonts w:cs="Times New Roman"/>
          <w:b/>
          <w:bCs/>
          <w:caps/>
          <w:sz w:val="24"/>
          <w:szCs w:val="24"/>
        </w:rPr>
        <w:t>держание учебного предмета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6 класс (17ч)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Раздел 1. Язык и культура (7 ч)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lastRenderedPageBreak/>
        <w:t>Роль родного языка в жизни человека. Национально-культурное своеобразие диалектизмов. Диалекты как часть народной культуры. Диалектизмы Орловского края.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Раздел 2. Культура речи (10 ч)</w:t>
      </w:r>
    </w:p>
    <w:p w:rsidR="00CE0136" w:rsidRPr="002D1460" w:rsidRDefault="00CE0136" w:rsidP="00CE0136">
      <w:pPr>
        <w:ind w:firstLine="709"/>
        <w:rPr>
          <w:b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Основные орфоэпические нормы</w:t>
      </w:r>
      <w:r w:rsidRPr="002D1460">
        <w:rPr>
          <w:rFonts w:cs="Times New Roman"/>
          <w:sz w:val="24"/>
          <w:szCs w:val="24"/>
        </w:rPr>
        <w:t xml:space="preserve"> </w:t>
      </w:r>
      <w:r w:rsidRPr="002D1460">
        <w:rPr>
          <w:rFonts w:cs="Times New Roman"/>
          <w:b/>
          <w:sz w:val="24"/>
          <w:szCs w:val="24"/>
        </w:rPr>
        <w:t>современного русского литературного языка.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2D1460">
        <w:rPr>
          <w:rFonts w:cs="Times New Roman"/>
          <w:sz w:val="24"/>
          <w:szCs w:val="24"/>
        </w:rPr>
        <w:t>род.п</w:t>
      </w:r>
      <w:proofErr w:type="spellEnd"/>
      <w:r w:rsidRPr="002D1460">
        <w:rPr>
          <w:rFonts w:cs="Times New Roman"/>
          <w:sz w:val="24"/>
          <w:szCs w:val="24"/>
        </w:rPr>
        <w:t xml:space="preserve">. </w:t>
      </w:r>
      <w:proofErr w:type="spellStart"/>
      <w:r w:rsidRPr="002D1460">
        <w:rPr>
          <w:rFonts w:cs="Times New Roman"/>
          <w:sz w:val="24"/>
          <w:szCs w:val="24"/>
        </w:rPr>
        <w:t>мн.ч</w:t>
      </w:r>
      <w:proofErr w:type="spellEnd"/>
      <w:r w:rsidRPr="002D1460">
        <w:rPr>
          <w:rFonts w:cs="Times New Roman"/>
          <w:sz w:val="24"/>
          <w:szCs w:val="24"/>
        </w:rPr>
        <w:t xml:space="preserve">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</w:t>
      </w:r>
      <w:proofErr w:type="spellStart"/>
      <w:r w:rsidRPr="002D1460">
        <w:rPr>
          <w:rFonts w:cs="Times New Roman"/>
          <w:sz w:val="24"/>
          <w:szCs w:val="24"/>
        </w:rPr>
        <w:t>м.р</w:t>
      </w:r>
      <w:proofErr w:type="spellEnd"/>
      <w:r w:rsidRPr="002D1460">
        <w:rPr>
          <w:rFonts w:cs="Times New Roman"/>
          <w:sz w:val="24"/>
          <w:szCs w:val="24"/>
        </w:rPr>
        <w:t xml:space="preserve">.; ударение в формах глаголов II </w:t>
      </w:r>
      <w:proofErr w:type="spellStart"/>
      <w:r w:rsidRPr="002D1460">
        <w:rPr>
          <w:rFonts w:cs="Times New Roman"/>
          <w:sz w:val="24"/>
          <w:szCs w:val="24"/>
        </w:rPr>
        <w:t>спр</w:t>
      </w:r>
      <w:proofErr w:type="spellEnd"/>
      <w:r w:rsidRPr="002D1460">
        <w:rPr>
          <w:rFonts w:cs="Times New Roman"/>
          <w:sz w:val="24"/>
          <w:szCs w:val="24"/>
        </w:rPr>
        <w:t>. на –</w:t>
      </w:r>
      <w:proofErr w:type="spellStart"/>
      <w:r w:rsidRPr="002D1460">
        <w:rPr>
          <w:rFonts w:cs="Times New Roman"/>
          <w:sz w:val="24"/>
          <w:szCs w:val="24"/>
        </w:rPr>
        <w:t>ить</w:t>
      </w:r>
      <w:proofErr w:type="spellEnd"/>
      <w:r w:rsidRPr="002D1460">
        <w:rPr>
          <w:rFonts w:cs="Times New Roman"/>
          <w:sz w:val="24"/>
          <w:szCs w:val="24"/>
        </w:rPr>
        <w:t>; глаголы звон</w:t>
      </w:r>
      <w:r w:rsidRPr="002D1460">
        <w:rPr>
          <w:rFonts w:cs="Times New Roman"/>
          <w:b/>
          <w:bCs/>
          <w:sz w:val="24"/>
          <w:szCs w:val="24"/>
        </w:rPr>
        <w:t>и</w:t>
      </w:r>
      <w:r w:rsidRPr="002D1460">
        <w:rPr>
          <w:rFonts w:cs="Times New Roman"/>
          <w:sz w:val="24"/>
          <w:szCs w:val="24"/>
        </w:rPr>
        <w:t>ть, включ</w:t>
      </w:r>
      <w:r w:rsidRPr="002D1460">
        <w:rPr>
          <w:rFonts w:cs="Times New Roman"/>
          <w:b/>
          <w:bCs/>
          <w:sz w:val="24"/>
          <w:szCs w:val="24"/>
        </w:rPr>
        <w:t>и</w:t>
      </w:r>
      <w:r w:rsidRPr="002D1460">
        <w:rPr>
          <w:rFonts w:cs="Times New Roman"/>
          <w:sz w:val="24"/>
          <w:szCs w:val="24"/>
        </w:rPr>
        <w:t>ть и др. Варианты ударения внутри нормы: б</w:t>
      </w:r>
      <w:r w:rsidRPr="002D1460">
        <w:rPr>
          <w:rFonts w:cs="Times New Roman"/>
          <w:b/>
          <w:bCs/>
          <w:sz w:val="24"/>
          <w:szCs w:val="24"/>
        </w:rPr>
        <w:t>а</w:t>
      </w:r>
      <w:r w:rsidRPr="002D1460">
        <w:rPr>
          <w:rFonts w:cs="Times New Roman"/>
          <w:sz w:val="24"/>
          <w:szCs w:val="24"/>
        </w:rPr>
        <w:t>ловать – балов</w:t>
      </w:r>
      <w:r w:rsidRPr="002D1460">
        <w:rPr>
          <w:rFonts w:cs="Times New Roman"/>
          <w:b/>
          <w:bCs/>
          <w:sz w:val="24"/>
          <w:szCs w:val="24"/>
        </w:rPr>
        <w:t>а</w:t>
      </w:r>
      <w:r w:rsidRPr="002D1460">
        <w:rPr>
          <w:rFonts w:cs="Times New Roman"/>
          <w:sz w:val="24"/>
          <w:szCs w:val="24"/>
        </w:rPr>
        <w:t>ть, обесп</w:t>
      </w:r>
      <w:r w:rsidRPr="002D1460">
        <w:rPr>
          <w:rFonts w:cs="Times New Roman"/>
          <w:b/>
          <w:bCs/>
          <w:sz w:val="24"/>
          <w:szCs w:val="24"/>
        </w:rPr>
        <w:t>е</w:t>
      </w:r>
      <w:r w:rsidRPr="002D1460">
        <w:rPr>
          <w:rFonts w:cs="Times New Roman"/>
          <w:sz w:val="24"/>
          <w:szCs w:val="24"/>
        </w:rPr>
        <w:t>чение – обеспеч</w:t>
      </w:r>
      <w:r w:rsidRPr="002D1460">
        <w:rPr>
          <w:rFonts w:cs="Times New Roman"/>
          <w:b/>
          <w:bCs/>
          <w:sz w:val="24"/>
          <w:szCs w:val="24"/>
        </w:rPr>
        <w:t>е</w:t>
      </w:r>
      <w:r w:rsidRPr="002D1460">
        <w:rPr>
          <w:rFonts w:cs="Times New Roman"/>
          <w:sz w:val="24"/>
          <w:szCs w:val="24"/>
        </w:rPr>
        <w:t>ние.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Основные лексические нормы современного русского литературного языка.</w:t>
      </w:r>
      <w:r w:rsidRPr="002D1460">
        <w:rPr>
          <w:rFonts w:cs="Times New Roman"/>
          <w:sz w:val="24"/>
          <w:szCs w:val="24"/>
        </w:rPr>
        <w:t xml:space="preserve"> 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2D1460">
        <w:rPr>
          <w:rFonts w:cs="Times New Roman"/>
          <w:sz w:val="24"/>
          <w:szCs w:val="24"/>
        </w:rPr>
        <w:t>блато</w:t>
      </w:r>
      <w:proofErr w:type="spellEnd"/>
      <w:r w:rsidRPr="002D1460">
        <w:rPr>
          <w:rFonts w:cs="Times New Roman"/>
          <w:sz w:val="24"/>
          <w:szCs w:val="24"/>
        </w:rPr>
        <w:t xml:space="preserve"> — болото, </w:t>
      </w:r>
      <w:proofErr w:type="spellStart"/>
      <w:r w:rsidRPr="002D1460">
        <w:rPr>
          <w:rFonts w:cs="Times New Roman"/>
          <w:sz w:val="24"/>
          <w:szCs w:val="24"/>
        </w:rPr>
        <w:t>брещи</w:t>
      </w:r>
      <w:proofErr w:type="spellEnd"/>
      <w:r w:rsidRPr="002D1460">
        <w:rPr>
          <w:rFonts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2D1460">
        <w:rPr>
          <w:rFonts w:cs="Times New Roman"/>
          <w:sz w:val="24"/>
          <w:szCs w:val="24"/>
        </w:rPr>
        <w:t>бесперестанный</w:t>
      </w:r>
      <w:proofErr w:type="spellEnd"/>
      <w:r w:rsidRPr="002D1460">
        <w:rPr>
          <w:rFonts w:cs="Times New Roman"/>
          <w:sz w:val="24"/>
          <w:szCs w:val="24"/>
        </w:rPr>
        <w:t xml:space="preserve">‚ </w:t>
      </w:r>
      <w:proofErr w:type="spellStart"/>
      <w:r w:rsidRPr="002D1460">
        <w:rPr>
          <w:rFonts w:cs="Times New Roman"/>
          <w:sz w:val="24"/>
          <w:szCs w:val="24"/>
        </w:rPr>
        <w:t>глаголить</w:t>
      </w:r>
      <w:proofErr w:type="spellEnd"/>
      <w:r w:rsidRPr="002D1460">
        <w:rPr>
          <w:rFonts w:cs="Times New Roman"/>
          <w:sz w:val="24"/>
          <w:szCs w:val="24"/>
        </w:rPr>
        <w:t xml:space="preserve"> – говорить – сказать – брякнуть).</w:t>
      </w:r>
    </w:p>
    <w:p w:rsidR="00CE0136" w:rsidRPr="002D1460" w:rsidRDefault="00CE0136" w:rsidP="00CE0136">
      <w:pPr>
        <w:ind w:firstLine="709"/>
        <w:rPr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2D1460">
        <w:rPr>
          <w:rFonts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2D1460">
        <w:rPr>
          <w:rFonts w:cs="Times New Roman"/>
          <w:i/>
          <w:iCs/>
          <w:sz w:val="24"/>
          <w:szCs w:val="24"/>
        </w:rPr>
        <w:t>шимпанзе, колибри, евро, авеню, салями, коммюнике</w:t>
      </w:r>
      <w:r w:rsidRPr="002D1460">
        <w:rPr>
          <w:rFonts w:cs="Times New Roman"/>
          <w:sz w:val="24"/>
          <w:szCs w:val="24"/>
        </w:rPr>
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lastRenderedPageBreak/>
        <w:t>Нормы употребления имен прилагательных в формах сравнительной степени (</w:t>
      </w:r>
      <w:r w:rsidRPr="002D1460">
        <w:rPr>
          <w:rFonts w:cs="Times New Roman"/>
          <w:i/>
          <w:iCs/>
          <w:sz w:val="24"/>
          <w:szCs w:val="24"/>
        </w:rPr>
        <w:t>ближайший – не «самый ближайший»</w:t>
      </w:r>
      <w:r w:rsidRPr="002D1460">
        <w:rPr>
          <w:rFonts w:cs="Times New Roman"/>
          <w:sz w:val="24"/>
          <w:szCs w:val="24"/>
        </w:rPr>
        <w:t>), в краткой форме (</w:t>
      </w:r>
      <w:r w:rsidRPr="002D1460">
        <w:rPr>
          <w:rFonts w:cs="Times New Roman"/>
          <w:i/>
          <w:iCs/>
          <w:sz w:val="24"/>
          <w:szCs w:val="24"/>
        </w:rPr>
        <w:t>медлен – медленен, торжествен – торжественен</w:t>
      </w:r>
      <w:r w:rsidRPr="002D1460">
        <w:rPr>
          <w:rFonts w:cs="Times New Roman"/>
          <w:sz w:val="24"/>
          <w:szCs w:val="24"/>
        </w:rPr>
        <w:t>).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Нормы употребления глаголов. Образование форм глаголов повелительного наклонения (</w:t>
      </w:r>
      <w:r w:rsidRPr="002D1460">
        <w:rPr>
          <w:rFonts w:cs="Times New Roman"/>
          <w:i/>
          <w:iCs/>
          <w:sz w:val="24"/>
          <w:szCs w:val="24"/>
        </w:rPr>
        <w:t xml:space="preserve">бежать – бегите, клади  - кладите, ляг – лягте, поезжай – поезжайте </w:t>
      </w:r>
      <w:r w:rsidRPr="002D1460">
        <w:rPr>
          <w:rFonts w:cs="Times New Roman"/>
          <w:sz w:val="24"/>
          <w:szCs w:val="24"/>
        </w:rPr>
        <w:t xml:space="preserve">и др.). Особенности употребления личных форм глагола в переносном значении. Категория вежливости в глагольных формах. 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 xml:space="preserve">Нормы употребления имен числительных. Образование падежных форм сложных и составных имен числительных, составных порядковых числительных. Особенности употребления собирательных имен числительных. 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Нормы употребления местоимений. Особенности образования падежных форм личных местоимений третьего лица (</w:t>
      </w:r>
      <w:r w:rsidRPr="002D1460">
        <w:rPr>
          <w:rFonts w:cs="Times New Roman"/>
          <w:i/>
          <w:iCs/>
          <w:sz w:val="24"/>
          <w:szCs w:val="24"/>
        </w:rPr>
        <w:t>гордимся им – учимся у него</w:t>
      </w:r>
      <w:r w:rsidRPr="002D1460">
        <w:rPr>
          <w:rFonts w:cs="Times New Roman"/>
          <w:sz w:val="24"/>
          <w:szCs w:val="24"/>
        </w:rPr>
        <w:t xml:space="preserve">). Особенности употребления притяжательных местоимений. Особенности употребления указательных и определительных местоимений.  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Речевой этикет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CE0136" w:rsidRPr="002D1460" w:rsidRDefault="00CE0136" w:rsidP="00CE0136">
      <w:pPr>
        <w:shd w:val="clear" w:color="auto" w:fill="FFFFFF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 xml:space="preserve">Раздел 1. Планируемые результаты освоения учебного предмета </w:t>
      </w:r>
    </w:p>
    <w:p w:rsidR="00CE0136" w:rsidRPr="002D1460" w:rsidRDefault="00CE0136" w:rsidP="00CE0136">
      <w:pPr>
        <w:shd w:val="clear" w:color="auto" w:fill="FFFFFF"/>
        <w:ind w:firstLine="567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Личностные результаты:</w:t>
      </w:r>
    </w:p>
    <w:p w:rsidR="00CE0136" w:rsidRPr="002D1460" w:rsidRDefault="00CE0136" w:rsidP="00CE0136">
      <w:pPr>
        <w:ind w:firstLine="540"/>
        <w:rPr>
          <w:rFonts w:cs="Times New Roman"/>
          <w:sz w:val="24"/>
          <w:szCs w:val="24"/>
        </w:rPr>
      </w:pPr>
      <w:r w:rsidRPr="002D1460">
        <w:rPr>
          <w:rFonts w:cs="Times New Roman"/>
          <w:b/>
          <w:bCs/>
          <w:color w:val="000000"/>
          <w:sz w:val="24"/>
          <w:szCs w:val="24"/>
        </w:rPr>
        <w:t xml:space="preserve">- </w:t>
      </w:r>
      <w:r w:rsidRPr="002D1460">
        <w:rPr>
          <w:rFonts w:cs="Times New Roman"/>
          <w:sz w:val="24"/>
          <w:szCs w:val="24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 ответственное отношение к сохранению и развитию родного языка;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CE0136" w:rsidRPr="002D1460" w:rsidRDefault="00CE0136" w:rsidP="00CE0136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2D1460">
        <w:rPr>
          <w:rFonts w:cs="Times New Roman"/>
          <w:sz w:val="24"/>
          <w:szCs w:val="24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CE0136" w:rsidRPr="002D1460" w:rsidRDefault="00CE0136" w:rsidP="00CE0136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CE0136" w:rsidRPr="002D1460" w:rsidRDefault="00CE0136" w:rsidP="00CE0136">
      <w:pPr>
        <w:ind w:firstLine="567"/>
        <w:rPr>
          <w:rFonts w:cs="Times New Roman"/>
          <w:b/>
          <w:bCs/>
          <w:sz w:val="24"/>
          <w:szCs w:val="24"/>
        </w:rPr>
      </w:pPr>
    </w:p>
    <w:p w:rsidR="00CE0136" w:rsidRPr="002D1460" w:rsidRDefault="00CE0136" w:rsidP="00CE0136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2D1460">
        <w:rPr>
          <w:rFonts w:cs="Times New Roman"/>
          <w:b/>
          <w:bCs/>
          <w:sz w:val="24"/>
          <w:szCs w:val="24"/>
        </w:rPr>
        <w:t>Метапредметные</w:t>
      </w:r>
      <w:proofErr w:type="spellEnd"/>
      <w:r w:rsidRPr="002D1460">
        <w:rPr>
          <w:rFonts w:cs="Times New Roman"/>
          <w:b/>
          <w:bCs/>
          <w:sz w:val="24"/>
          <w:szCs w:val="24"/>
        </w:rPr>
        <w:t xml:space="preserve"> результаты: </w:t>
      </w:r>
    </w:p>
    <w:p w:rsidR="00CE0136" w:rsidRPr="002D1460" w:rsidRDefault="00CE0136" w:rsidP="00CE0136">
      <w:pPr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lastRenderedPageBreak/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E0136" w:rsidRPr="002D1460" w:rsidRDefault="00CE0136" w:rsidP="00CE0136">
      <w:pPr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CE0136" w:rsidRPr="002D1460" w:rsidRDefault="00CE0136" w:rsidP="00CE0136">
      <w:pPr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CE0136" w:rsidRPr="002D1460" w:rsidRDefault="00CE0136" w:rsidP="00CE0136">
      <w:pPr>
        <w:ind w:firstLine="567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CE0136" w:rsidRPr="002D1460" w:rsidRDefault="00CE0136" w:rsidP="00CE0136">
      <w:pPr>
        <w:shd w:val="clear" w:color="auto" w:fill="FFFFFF"/>
        <w:ind w:firstLine="567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>Предметные результаты:</w:t>
      </w:r>
    </w:p>
    <w:p w:rsidR="00CE0136" w:rsidRPr="002D1460" w:rsidRDefault="00CE0136" w:rsidP="00CE0136">
      <w:pPr>
        <w:ind w:firstLine="567"/>
        <w:rPr>
          <w:rFonts w:cs="Times New Roman"/>
          <w:sz w:val="24"/>
          <w:szCs w:val="24"/>
        </w:rPr>
      </w:pPr>
      <w:r w:rsidRPr="002D1460">
        <w:rPr>
          <w:b/>
          <w:bCs/>
          <w:sz w:val="24"/>
          <w:szCs w:val="24"/>
        </w:rPr>
        <w:t xml:space="preserve">- </w:t>
      </w:r>
      <w:r w:rsidRPr="002D1460">
        <w:rPr>
          <w:rFonts w:cs="Times New Roman"/>
          <w:sz w:val="24"/>
          <w:szCs w:val="24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  <w:r w:rsidRPr="002D1460">
        <w:rPr>
          <w:rFonts w:cs="Times New Roman"/>
          <w:sz w:val="24"/>
          <w:szCs w:val="24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CE0136" w:rsidRPr="002D1460" w:rsidRDefault="00CE0136" w:rsidP="00CE0136">
      <w:pPr>
        <w:ind w:firstLine="709"/>
        <w:rPr>
          <w:sz w:val="24"/>
          <w:szCs w:val="24"/>
        </w:rPr>
      </w:pPr>
      <w:r w:rsidRPr="002D1460">
        <w:rPr>
          <w:rFonts w:cs="Times New Roman"/>
          <w:sz w:val="24"/>
          <w:szCs w:val="24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 xml:space="preserve">- осознание изменений в языке как объективного процесса; понимание внешних и </w:t>
      </w:r>
      <w:r w:rsidRPr="002D1460">
        <w:rPr>
          <w:sz w:val="24"/>
          <w:szCs w:val="24"/>
        </w:rPr>
        <w:lastRenderedPageBreak/>
        <w:t>внутренних факторов языковых изменений; общее представление об активных процессах в современном русском языке;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 xml:space="preserve">- использование различных словарей, в том числе мультимедийных; </w:t>
      </w:r>
    </w:p>
    <w:p w:rsidR="00CE0136" w:rsidRPr="002D1460" w:rsidRDefault="00CE0136" w:rsidP="00CE0136">
      <w:pPr>
        <w:pStyle w:val="ConsPlusNormal"/>
        <w:ind w:firstLine="709"/>
        <w:jc w:val="both"/>
        <w:rPr>
          <w:sz w:val="24"/>
          <w:szCs w:val="24"/>
        </w:rPr>
      </w:pPr>
      <w:r w:rsidRPr="002D1460">
        <w:rPr>
          <w:sz w:val="24"/>
          <w:szCs w:val="24"/>
        </w:rP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 xml:space="preserve">                                          Тематическое планирование       6 класс 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  <w:r w:rsidRPr="002D1460">
        <w:rPr>
          <w:rFonts w:cs="Times New Roman"/>
          <w:b/>
          <w:bCs/>
          <w:sz w:val="24"/>
          <w:szCs w:val="24"/>
        </w:rPr>
        <w:t xml:space="preserve">                                               17 часов</w:t>
      </w:r>
    </w:p>
    <w:p w:rsidR="00CE0136" w:rsidRPr="002D1460" w:rsidRDefault="00CE0136" w:rsidP="00CE0136">
      <w:pPr>
        <w:ind w:firstLine="709"/>
        <w:rPr>
          <w:rFonts w:cs="Times New Roman"/>
          <w:b/>
          <w:bCs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  <w:gridCol w:w="900"/>
        <w:gridCol w:w="900"/>
      </w:tblGrid>
      <w:tr w:rsidR="00CE0136" w:rsidRPr="002D1460" w:rsidTr="008B6E8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2D1460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1460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1460">
              <w:rPr>
                <w:rFonts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CE0136" w:rsidRPr="002D1460" w:rsidTr="008B6E8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1460">
              <w:rPr>
                <w:rFonts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1460">
              <w:rPr>
                <w:rFonts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Роль родного языка в жизни человека.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Национальные особенности речевого этикета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Этика и речевой этикет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Диалекты как часть народной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Диалектизмы Орловского края.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Использование диалектной лексики в произведениях художественной литературы.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 Лексические заимствования как результат взаимодействия национальных культур.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 Современные неологизмы и их группы по сфере употребления и стилистической окраске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 Национально-культурная специфика русской фразеологии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Основные орфоэпические нормы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 Лексические нормы употребления имён существительных, прилагательных, глаголов.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Нормы употребления несклоняемых имен существительных и аббревиатур.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 xml:space="preserve">Нормы употребления имен прилагательных.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Нормы употребления глагольных форм.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Нормы употребления имен числительных и местоимений.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E0136" w:rsidRPr="002D1460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  <w:r w:rsidRPr="002D1460">
              <w:rPr>
                <w:rFonts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36" w:rsidRPr="002D1460" w:rsidRDefault="00CE0136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CE0136" w:rsidRPr="002D1460" w:rsidRDefault="00CE0136" w:rsidP="00CE0136">
      <w:pPr>
        <w:ind w:firstLine="709"/>
        <w:rPr>
          <w:rFonts w:cs="Times New Roman"/>
          <w:sz w:val="24"/>
          <w:szCs w:val="24"/>
        </w:rPr>
      </w:pPr>
    </w:p>
    <w:p w:rsidR="00CE0136" w:rsidRPr="002D1460" w:rsidRDefault="00CE0136" w:rsidP="00CE0136">
      <w:pPr>
        <w:rPr>
          <w:sz w:val="24"/>
          <w:szCs w:val="24"/>
        </w:rPr>
      </w:pPr>
      <w:r w:rsidRPr="002D1460">
        <w:rPr>
          <w:sz w:val="24"/>
          <w:szCs w:val="24"/>
        </w:rPr>
        <w:t>Интернет-ресурсы</w:t>
      </w:r>
    </w:p>
    <w:p w:rsidR="00CE0136" w:rsidRPr="002D1460" w:rsidRDefault="00CE0136" w:rsidP="00CE0136">
      <w:pPr>
        <w:pStyle w:val="a3"/>
      </w:pP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Справочно-информационный портал ГРАМОТА.РУ (http://www.gramota.ru/)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Язык русской деревни: диалектологический атлас (http://www.gramota.ru/book/village/)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Говорим и пишем правильно (http://pishu-pravilno.livejournal.com/)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Портал «Культура письменной речи» (http://www.gramma.ru/)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Свиток — История письменности на Руси (http://www.ivki.ru/svitok/)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«Русский язык на 5» (http://russkiy-na-5.ru/)</w:t>
      </w:r>
    </w:p>
    <w:p w:rsidR="00CE0136" w:rsidRPr="002D1460" w:rsidRDefault="00CE0136" w:rsidP="00CE0136">
      <w:pPr>
        <w:pStyle w:val="a3"/>
        <w:numPr>
          <w:ilvl w:val="0"/>
          <w:numId w:val="1"/>
        </w:numPr>
      </w:pPr>
      <w:r w:rsidRPr="002D1460">
        <w:t>Решу ЕГЭ. Образовательный портал для подготовки к экзаменам (http://rus.reshuege.ru/)</w:t>
      </w:r>
    </w:p>
    <w:p w:rsidR="00CE0136" w:rsidRDefault="00CE0136" w:rsidP="00CE0136"/>
    <w:p w:rsidR="00AF360D" w:rsidRDefault="00AF360D">
      <w:bookmarkStart w:id="0" w:name="_GoBack"/>
      <w:bookmarkEnd w:id="0"/>
    </w:p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136"/>
    <w:rsid w:val="002D1460"/>
    <w:rsid w:val="00AF360D"/>
    <w:rsid w:val="00CE0136"/>
    <w:rsid w:val="00D1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6F7A3-0BBC-49D6-BCC7-581DB319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136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E01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CE01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CE0136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CE0136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2024-09-07T11:00:00Z</dcterms:created>
  <dcterms:modified xsi:type="dcterms:W3CDTF">2024-09-07T11:06:00Z</dcterms:modified>
</cp:coreProperties>
</file>